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31230FC0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48D5C7F" w14:textId="454D5C89"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B41A0B">
              <w:rPr>
                <w:sz w:val="28"/>
                <w:szCs w:val="28"/>
              </w:rPr>
              <w:t xml:space="preserve">3 </w:t>
            </w:r>
            <w:r w:rsidRPr="002B0FB8">
              <w:rPr>
                <w:sz w:val="28"/>
                <w:szCs w:val="28"/>
              </w:rPr>
              <w:t>к приказу</w:t>
            </w:r>
          </w:p>
          <w:p w14:paraId="3147F8DD" w14:textId="7E1952BF"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63327D1B" w14:textId="281AB5A7" w:rsidR="00B41A0B" w:rsidRPr="00554703" w:rsidRDefault="00B41A0B" w:rsidP="00B41A0B">
      <w:pPr>
        <w:ind w:left="5812" w:right="423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</w:t>
      </w:r>
      <w:r w:rsidRPr="00554703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4</w:t>
      </w:r>
      <w:r w:rsidRPr="00554703">
        <w:rPr>
          <w:color w:val="000000"/>
          <w:sz w:val="28"/>
          <w:szCs w:val="28"/>
        </w:rPr>
        <w:t xml:space="preserve"> к приказу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Министра финансов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Республики Казахстан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от 28 июня 2017 года № 404</w:t>
      </w:r>
    </w:p>
    <w:p w14:paraId="22F671DE" w14:textId="77777777" w:rsidR="00B41A0B" w:rsidRDefault="00B41A0B" w:rsidP="00B41A0B">
      <w:pPr>
        <w:jc w:val="center"/>
        <w:rPr>
          <w:color w:val="000000"/>
          <w:sz w:val="20"/>
        </w:rPr>
      </w:pPr>
    </w:p>
    <w:p w14:paraId="637B0B31" w14:textId="77777777" w:rsidR="00B41A0B" w:rsidRPr="00554703" w:rsidRDefault="00B41A0B" w:rsidP="00B41A0B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Pr="00554703">
        <w:rPr>
          <w:color w:val="000000"/>
          <w:sz w:val="28"/>
          <w:szCs w:val="28"/>
        </w:rPr>
        <w:t>Форма</w:t>
      </w:r>
    </w:p>
    <w:p w14:paraId="3821835A" w14:textId="026943D3" w:rsidR="005644A7" w:rsidRDefault="005644A7" w:rsidP="00B41A0B">
      <w:pPr>
        <w:ind w:firstLine="708"/>
        <w:jc w:val="both"/>
        <w:rPr>
          <w:bCs/>
          <w:color w:val="000000"/>
          <w:sz w:val="28"/>
          <w:szCs w:val="28"/>
        </w:rPr>
      </w:pPr>
    </w:p>
    <w:p w14:paraId="682A41B3" w14:textId="77777777" w:rsidR="005644A7" w:rsidRDefault="005644A7" w:rsidP="005644A7">
      <w:pPr>
        <w:ind w:firstLine="708"/>
        <w:rPr>
          <w:bCs/>
          <w:color w:val="000000"/>
          <w:sz w:val="28"/>
          <w:szCs w:val="28"/>
        </w:rPr>
      </w:pPr>
    </w:p>
    <w:p w14:paraId="7FAA0A5B" w14:textId="23B799B7" w:rsidR="005644A7" w:rsidRPr="008B06A8" w:rsidRDefault="005644A7" w:rsidP="00B41A0B">
      <w:pPr>
        <w:ind w:firstLine="708"/>
        <w:jc w:val="center"/>
        <w:rPr>
          <w:b/>
          <w:color w:val="000000"/>
          <w:sz w:val="28"/>
          <w:szCs w:val="28"/>
        </w:rPr>
      </w:pPr>
      <w:r w:rsidRPr="008B06A8">
        <w:rPr>
          <w:b/>
          <w:color w:val="000000"/>
          <w:sz w:val="28"/>
          <w:szCs w:val="28"/>
        </w:rPr>
        <w:t>Отчет о движении денежных средств (прямой метод) отчетный период 20 ___год</w:t>
      </w:r>
    </w:p>
    <w:p w14:paraId="5590D759" w14:textId="77777777" w:rsidR="00B41A0B" w:rsidRDefault="00B41A0B" w:rsidP="00B41A0B">
      <w:pPr>
        <w:ind w:firstLine="708"/>
        <w:jc w:val="center"/>
        <w:rPr>
          <w:bCs/>
          <w:sz w:val="28"/>
          <w:szCs w:val="28"/>
        </w:rPr>
      </w:pPr>
    </w:p>
    <w:p w14:paraId="395C51B3" w14:textId="30A25151" w:rsidR="005644A7" w:rsidRDefault="005644A7" w:rsidP="00CE738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Представляется: в депозитарий финансовой отчетности в электронном формате</w:t>
      </w:r>
      <w:r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</w:rPr>
        <w:t>посредством программного обеспечения</w:t>
      </w:r>
    </w:p>
    <w:p w14:paraId="1B8924EB" w14:textId="77777777" w:rsidR="008B06A8" w:rsidRPr="00925237" w:rsidRDefault="008B06A8" w:rsidP="008B06A8">
      <w:pPr>
        <w:jc w:val="both"/>
        <w:rPr>
          <w:sz w:val="28"/>
          <w:szCs w:val="28"/>
        </w:rPr>
      </w:pPr>
      <w:r w:rsidRPr="00925237">
        <w:rPr>
          <w:color w:val="000000"/>
          <w:sz w:val="28"/>
          <w:szCs w:val="28"/>
        </w:rPr>
        <w:t>Форма, предназначенная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>на безвозмездной основе размещена на интернет – ресурсе: www.gov.kz</w:t>
      </w:r>
    </w:p>
    <w:p w14:paraId="7C11EF32" w14:textId="4CB13889" w:rsidR="005644A7" w:rsidRDefault="008B06A8" w:rsidP="005644A7">
      <w:pPr>
        <w:jc w:val="both"/>
      </w:pPr>
      <w:r w:rsidRPr="00925237">
        <w:rPr>
          <w:color w:val="000000"/>
          <w:sz w:val="28"/>
          <w:szCs w:val="28"/>
        </w:rPr>
        <w:t>Индекс формы, предназначенной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>на безвозмездной основе (краткое буквенно-цифровое выражение наименования формы)</w:t>
      </w:r>
      <w:r w:rsidR="005644A7">
        <w:rPr>
          <w:color w:val="000000"/>
          <w:sz w:val="28"/>
        </w:rPr>
        <w:t>: № 3 - ДДС-П</w:t>
      </w:r>
    </w:p>
    <w:p w14:paraId="57125975" w14:textId="77777777" w:rsidR="005644A7" w:rsidRDefault="005644A7" w:rsidP="005644A7">
      <w:pPr>
        <w:jc w:val="both"/>
      </w:pPr>
      <w:r>
        <w:rPr>
          <w:color w:val="000000"/>
          <w:sz w:val="28"/>
        </w:rPr>
        <w:t>Периодичность: годовая</w:t>
      </w:r>
    </w:p>
    <w:p w14:paraId="75FEC6ED" w14:textId="0AAF5F83" w:rsidR="005644A7" w:rsidRDefault="008B06A8" w:rsidP="005644A7">
      <w:pPr>
        <w:jc w:val="both"/>
      </w:pPr>
      <w:r w:rsidRPr="00925237">
        <w:rPr>
          <w:color w:val="000000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</w:t>
      </w:r>
      <w:r w:rsidRPr="00CB35D6">
        <w:rPr>
          <w:bCs/>
          <w:sz w:val="28"/>
          <w:szCs w:val="28"/>
        </w:rPr>
        <w:t xml:space="preserve">: </w:t>
      </w:r>
      <w:r w:rsidR="005644A7">
        <w:rPr>
          <w:color w:val="000000"/>
          <w:sz w:val="28"/>
        </w:rPr>
        <w:t>организации публичного интереса</w:t>
      </w:r>
    </w:p>
    <w:p w14:paraId="4A2261BE" w14:textId="77777777" w:rsidR="005644A7" w:rsidRDefault="005644A7" w:rsidP="005644A7">
      <w:pPr>
        <w:jc w:val="both"/>
      </w:pPr>
      <w:r>
        <w:rPr>
          <w:color w:val="000000"/>
          <w:sz w:val="28"/>
        </w:rPr>
        <w:t>по результатам финансового года</w:t>
      </w:r>
    </w:p>
    <w:p w14:paraId="0EF27A3D" w14:textId="1E210F91" w:rsidR="005644A7" w:rsidRDefault="008B06A8" w:rsidP="005644A7">
      <w:pPr>
        <w:jc w:val="both"/>
      </w:pPr>
      <w:r w:rsidRPr="00925237">
        <w:rPr>
          <w:color w:val="000000"/>
          <w:sz w:val="28"/>
          <w:szCs w:val="28"/>
        </w:rPr>
        <w:t>Срок представления формы, предназначенной для сбора административных</w:t>
      </w:r>
      <w:r w:rsidRPr="00925237">
        <w:rPr>
          <w:sz w:val="28"/>
          <w:szCs w:val="28"/>
        </w:rPr>
        <w:t xml:space="preserve"> д</w:t>
      </w:r>
      <w:r w:rsidRPr="00925237">
        <w:rPr>
          <w:color w:val="000000"/>
          <w:sz w:val="28"/>
          <w:szCs w:val="28"/>
        </w:rPr>
        <w:t xml:space="preserve">анных на безвозмездной основе: </w:t>
      </w:r>
      <w:r>
        <w:rPr>
          <w:color w:val="000000"/>
          <w:sz w:val="28"/>
        </w:rPr>
        <w:t>ежегодно</w:t>
      </w:r>
      <w:r w:rsidR="005644A7">
        <w:rPr>
          <w:color w:val="000000"/>
          <w:sz w:val="28"/>
        </w:rPr>
        <w:t xml:space="preserve"> не позднее</w:t>
      </w:r>
      <w:r>
        <w:t xml:space="preserve"> </w:t>
      </w:r>
      <w:r w:rsidR="005644A7">
        <w:rPr>
          <w:color w:val="000000"/>
          <w:sz w:val="28"/>
        </w:rPr>
        <w:t>31 августа года, следующего за отчетным</w:t>
      </w:r>
    </w:p>
    <w:p w14:paraId="07483614" w14:textId="77777777" w:rsidR="005644A7" w:rsidRDefault="005644A7" w:rsidP="005644A7">
      <w:pPr>
        <w:jc w:val="both"/>
      </w:pPr>
      <w:r>
        <w:rPr>
          <w:color w:val="000000"/>
          <w:sz w:val="28"/>
        </w:rPr>
        <w:t>Примечание: пояснение по заполнению отчета приведено в приложении к форме,</w:t>
      </w:r>
    </w:p>
    <w:p w14:paraId="784F4E6A" w14:textId="77777777" w:rsidR="005644A7" w:rsidRDefault="005644A7" w:rsidP="005644A7">
      <w:pPr>
        <w:jc w:val="both"/>
      </w:pPr>
      <w:r>
        <w:rPr>
          <w:color w:val="000000"/>
          <w:sz w:val="28"/>
        </w:rPr>
        <w:t>предназначенной для сбора административных данных</w:t>
      </w:r>
    </w:p>
    <w:p w14:paraId="15803EB5" w14:textId="77777777" w:rsidR="005644A7" w:rsidRDefault="005644A7" w:rsidP="005644A7">
      <w:pPr>
        <w:jc w:val="both"/>
      </w:pPr>
      <w:r>
        <w:rPr>
          <w:color w:val="000000"/>
          <w:sz w:val="28"/>
        </w:rPr>
        <w:t>«Отчет о движении денежных средств (прямой метод)»</w:t>
      </w:r>
    </w:p>
    <w:p w14:paraId="55C7D1A1" w14:textId="77777777" w:rsidR="008B06A8" w:rsidRDefault="008B06A8" w:rsidP="005644A7">
      <w:pPr>
        <w:rPr>
          <w:bCs/>
          <w:color w:val="000000"/>
          <w:sz w:val="28"/>
          <w:szCs w:val="28"/>
        </w:rPr>
      </w:pPr>
    </w:p>
    <w:p w14:paraId="173FFCE6" w14:textId="77777777" w:rsidR="00F31CDB" w:rsidRPr="00F31CDB" w:rsidRDefault="00F31CDB" w:rsidP="00F31CDB">
      <w:pPr>
        <w:ind w:firstLine="709"/>
        <w:jc w:val="both"/>
        <w:rPr>
          <w:color w:val="000000" w:themeColor="text1"/>
          <w:sz w:val="28"/>
          <w:szCs w:val="28"/>
        </w:rPr>
      </w:pPr>
      <w:r w:rsidRPr="00F31CDB">
        <w:rPr>
          <w:color w:val="000000" w:themeColor="text1"/>
          <w:sz w:val="28"/>
          <w:szCs w:val="28"/>
        </w:rPr>
        <w:t>Б</w:t>
      </w:r>
      <w:proofErr w:type="spellStart"/>
      <w:r w:rsidRPr="00F31CDB">
        <w:rPr>
          <w:color w:val="000000" w:themeColor="text1"/>
          <w:sz w:val="28"/>
          <w:szCs w:val="28"/>
          <w:lang w:val="kk-KZ"/>
        </w:rPr>
        <w:t>изнес-идентификационный</w:t>
      </w:r>
      <w:proofErr w:type="spellEnd"/>
      <w:r w:rsidRPr="00F31CDB">
        <w:rPr>
          <w:color w:val="000000" w:themeColor="text1"/>
          <w:sz w:val="28"/>
          <w:szCs w:val="28"/>
          <w:lang w:val="kk-KZ"/>
        </w:rPr>
        <w:t xml:space="preserve"> номер </w:t>
      </w:r>
      <w:r w:rsidRPr="00F31CDB">
        <w:rPr>
          <w:noProof/>
        </w:rPr>
        <w:drawing>
          <wp:inline distT="0" distB="0" distL="0" distR="0" wp14:anchorId="01F1D082" wp14:editId="34D8BA5C">
            <wp:extent cx="2362200" cy="32385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5D24F" w14:textId="77777777" w:rsidR="00F31CDB" w:rsidRPr="00F31CDB" w:rsidRDefault="00F31CDB" w:rsidP="00F31CDB">
      <w:pPr>
        <w:ind w:firstLine="709"/>
        <w:jc w:val="both"/>
        <w:rPr>
          <w:color w:val="000000" w:themeColor="text1"/>
          <w:sz w:val="28"/>
          <w:szCs w:val="28"/>
        </w:rPr>
      </w:pPr>
      <w:r w:rsidRPr="00F31CDB">
        <w:rPr>
          <w:color w:val="000000" w:themeColor="text1"/>
          <w:sz w:val="28"/>
          <w:szCs w:val="28"/>
        </w:rPr>
        <w:t>Метод сбора: на бумажном носителе</w:t>
      </w:r>
      <w:r w:rsidRPr="00F31CDB">
        <w:rPr>
          <w:color w:val="000000" w:themeColor="text1"/>
          <w:sz w:val="28"/>
          <w:szCs w:val="28"/>
          <w:lang w:val="kk-KZ"/>
        </w:rPr>
        <w:t xml:space="preserve"> и </w:t>
      </w:r>
      <w:r w:rsidRPr="00F31CDB">
        <w:rPr>
          <w:color w:val="000000" w:themeColor="text1"/>
          <w:sz w:val="28"/>
          <w:szCs w:val="28"/>
        </w:rPr>
        <w:t>в электронном виде</w:t>
      </w:r>
    </w:p>
    <w:p w14:paraId="2BC94A59" w14:textId="77777777" w:rsidR="008B06A8" w:rsidRDefault="008B06A8" w:rsidP="005644A7">
      <w:pPr>
        <w:rPr>
          <w:bCs/>
          <w:color w:val="000000"/>
          <w:sz w:val="28"/>
          <w:szCs w:val="28"/>
        </w:rPr>
      </w:pPr>
    </w:p>
    <w:p w14:paraId="73F26584" w14:textId="6B2CABD7" w:rsidR="005644A7" w:rsidRDefault="005644A7" w:rsidP="005644A7">
      <w:pPr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Наименование организации _____________________________________ за год,</w:t>
      </w:r>
      <w:r>
        <w:rPr>
          <w:bCs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>заканчивающийся 31 декабря _______ года</w:t>
      </w:r>
    </w:p>
    <w:p w14:paraId="352D68E6" w14:textId="77777777" w:rsidR="005644A7" w:rsidRDefault="005644A7" w:rsidP="005644A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      в тысячах тенге</w:t>
      </w:r>
    </w:p>
    <w:tbl>
      <w:tblPr>
        <w:tblW w:w="9240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559"/>
        <w:gridCol w:w="1135"/>
        <w:gridCol w:w="1560"/>
        <w:gridCol w:w="1986"/>
      </w:tblGrid>
      <w:tr w:rsidR="005644A7" w14:paraId="2D317714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1E016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2932B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Код строки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8CB12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отчетный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7561B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 предыдущий период</w:t>
            </w:r>
          </w:p>
        </w:tc>
      </w:tr>
      <w:tr w:rsidR="005644A7" w14:paraId="10EE61B0" w14:textId="77777777" w:rsidTr="005644A7">
        <w:trPr>
          <w:trHeight w:val="30"/>
        </w:trPr>
        <w:tc>
          <w:tcPr>
            <w:tcW w:w="9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2017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I. Движение денежных средств от операционной деятельности</w:t>
            </w:r>
          </w:p>
        </w:tc>
      </w:tr>
      <w:tr w:rsidR="005644A7" w14:paraId="20E997EA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26464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1. Поступление денежных средств, всего (сумма строк с 011 по 016)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3B5A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C1AD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BDF527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AC83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90AA7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38D34F34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75B45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345C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EE84ED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5516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FB0478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452C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8D9064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2045323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23D5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товаров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8A02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3E43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8C5C2E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2097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5C2820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2DF7EA1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64FD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прочая выручка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0C03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A0BA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5D656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6E2B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33CA2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02B52576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09CA8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авансы, полученные от покупателей, заказчиков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B169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ED3F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96638D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9E897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A0C3E0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6EA6EE3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AC94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поступления по договорам страхования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979F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91EB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A6B796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CCC5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3D9003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EC05598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CCEA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полученные вознаграждения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1EFB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D5CE6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BB1C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6081B6A9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07F8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88F8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6AD5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25D71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B8CB4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E5AE7F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796BFD71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9599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 Выбытие денежных средств, всего (сумма строк с 021 по 027)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FFF5A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F562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187A8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1192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3CFE40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01FBD146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E6BF8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E720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D79B4D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C43D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463B33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DE7D6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7E868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165EDF77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810F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платежи поставщикам за товары и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ED55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AD7F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39B565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4C82B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73EFC3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3FF1A6C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AF9A0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авансы, выданные поставщикам товаров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477B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1E01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6DF34D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BDFF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CB22B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05838B7E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A5829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выплаты по оплате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ECCA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D930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C0D8F1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642C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FAC068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10ADF26F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B0C7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выплата вознаграждения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69BA5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FAE7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4760BC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AE189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4F185F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D3499BE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3A56A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выплаты по договорам страхования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1B25B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82268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50E105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94E17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59B987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D056E9B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FAF4A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подоходный налог и другие платежи в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964D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E7DC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45BDD7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BCB1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DBBE9C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747370DF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12A5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732DD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B36FB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BD0D59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9F824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35524D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7B61B248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E054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 Чистая сумма денежных средств от операционной деятельности (строка 010 – строка 020)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CBBA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6AC4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EDB569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5A6F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B32152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9D6B3CA" w14:textId="77777777" w:rsidTr="005644A7">
        <w:trPr>
          <w:trHeight w:val="30"/>
        </w:trPr>
        <w:tc>
          <w:tcPr>
            <w:tcW w:w="9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17AF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II. Движение денежных средств от инвестиционной деятельности</w:t>
            </w:r>
          </w:p>
        </w:tc>
      </w:tr>
      <w:tr w:rsidR="005644A7" w14:paraId="1531FDB9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C1B6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1. Поступление денежных средств, всего (сумма строк с 041 по 052)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753D0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2146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5C4658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774D1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DD5913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2E2E503B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F61E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B772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7D7727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4EB11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EBCCB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965C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61EF8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C68C495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8A08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3449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2C389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984C95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D9E9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F2A14B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34B03C10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4A72C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11BC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4381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85912D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584D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C3552A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1A633FE6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D0D8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других долгосрочных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CB41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6554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51C31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5CB0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39BF0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6D0CACC4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71CC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долевых инструментов других организаций (кроме дочерних) и долей участия в совместном предпринимательстве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38611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1F5B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26B59A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5B00A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36093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A54987D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4CCBF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долговых инструментов других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9D12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1A43E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2ACA4C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948C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4AA74E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306637F3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6ADEE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возмещение при потере контроля над дочерними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7436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E1925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B72DB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12B0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0BCA72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2DE02DE1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D2D8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изъятие денежных вкладов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47B1F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30D1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49B478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14347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2E00C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6A9BEB0B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CDFF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реализация прочих финансовых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37D3C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C5429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E98F3C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CC6F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FB1D3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0A0B2056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94E3B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фьючерсные и форвардные контракты, опционы и свопы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0610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C663D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1F202D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36E7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9075F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751C89A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44A4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полученные дивиденды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240C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7B50C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ED7D21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4963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23F3E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EAE4C7E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99F4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полученные вознаграждения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1214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614C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C68FA4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64EA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4146D3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10BA7405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B95E2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D087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A3CA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294DB4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E31F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CC01A3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01F3B903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01949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 Выбытие денежных средств, всего (сумма строк с 061 по 073)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E6E9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4D1B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7D80C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C1B6A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788B0C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677CBD6D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0D6A5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B4E1D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D4A123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87DA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EA1F3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BE11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DB5EE1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3546CAD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7BF83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основных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DDB8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B8E7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64CBC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9C69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374650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68BB36BC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D9F17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2394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B3B3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F8BADA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0F4F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12B52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06245DC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2FA74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приобретение других долгосрочных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6C9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FCB6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1C9F8A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54927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383550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F1F6688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1EF1F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долевых инструментов других организаций (кроме дочерних) и долей участия в совместном предпринимательстве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5AA4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186C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92C9A9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32ACE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61F056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6FED5689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D63F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долговых инструментов других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E1F96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93D4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121BA3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1CAD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0055E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223484C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1DC61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контроля над дочерними организациями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4672F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B4861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898BA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E86D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C46C5E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7D70921C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995E7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размещение денежных вкладов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A6A7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63A35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57DEBF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3294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1E3062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75153544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A22AF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выплата вознаграждения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58358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B55E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6EBB6E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D350B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4CC1A2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1B6A7D1D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A97AB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приобретение прочих финансовых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6D3C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6F30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D2516F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E3AD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854771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1447A023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E726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предоставление займов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72A4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E290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029E59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8993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BFB570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DDE88A7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7265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фьючерсные и форвардные контракты, опционы и свопы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E6F0A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C46F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42A251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DE2DF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96163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0C0EA2CE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2D5E9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инвестиции в ассоциированные и дочерние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36EC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C7AB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0CBA1F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0FCA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9BABDC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3AD3A23C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887EE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8EAA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F3C9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D538B7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98F8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24A3CBF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AB10563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3AEC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 Чистая сумма денежных средств от инвестиционной деятельности (строка 040 – строка 060)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550C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9A50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D0C242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3D1B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A20783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2229E1C4" w14:textId="77777777" w:rsidTr="005644A7">
        <w:trPr>
          <w:trHeight w:val="30"/>
        </w:trPr>
        <w:tc>
          <w:tcPr>
            <w:tcW w:w="9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28895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III. Движение денежных средств от финансовой деятельности</w:t>
            </w:r>
          </w:p>
        </w:tc>
      </w:tr>
      <w:tr w:rsidR="005644A7" w14:paraId="4B2DEAEE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6EC2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 Поступление денежных средств, всего (сумма строк с 091 по 094)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5E66B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840F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D00470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28DF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2FD518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27772130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A977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B1630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431099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9BDF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009C45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BCF62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93BD56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E5A2A7E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1026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эмиссия акций и других финансовых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04FFA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FACC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D23969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62D2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A0FE1E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11C7A8A4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1CF9D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получение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AA882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E79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0602D8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F769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034B9C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6CA3D32C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D488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полученные вознаграждения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4890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8F86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F9D753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74A0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ACFB01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6AFE677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9373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прочие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933E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8A10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8562BE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057F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59BD7B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682DAB6E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2952A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 Выбытие денежных средств, всего (сумма строк с 101 по 105)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487F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0EA8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B61B75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3B2A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4A9FBC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2C130AFA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16918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89C9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FFD06F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0A94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96A5B7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439BD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CBDE55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38C43098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98D54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погашение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B41C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6B39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C33F12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774F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0EA45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567554B0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9028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выплата вознаграждения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2973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FC5D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EB681A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7EF3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1C17A1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3C14B871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ED4B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выплата дивидендов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72E56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70BA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1E7469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8C9DF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D94447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78AC47F1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4AE1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выплаты собственникам по акциям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C705B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400A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0E09BAB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DEE1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6B3540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39137DC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50E4D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прочие выбытия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88C9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E626F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771AEB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88C5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D3D4BC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D5D1058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18C49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3. Чистая сумма денежных средств от финансовой деятельности (строка 090 – строка 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3AD49C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B32E5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0DC6D4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A3BC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7B31C9A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11513596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8D5F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4. Влияние обменных курсов валют к 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6127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F4AF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2C3A4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581E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C144969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3DA7F3C8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1794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5. Влияние изменения балансовой стоимости денежных средств и их эквивалентов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79FE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5EDA81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13F1626E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9C81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455DE1B0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4C8CA72D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40072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6. Увеличение +/- уменьшение денежных средств (строка 030 +/- строка 080 +/- строка 110 +/- строка 120 +/- строка 130)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5EAE7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8FD7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6001146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384DF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3B2D1BB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7214463E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F63A92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7. Денежные средства и их эквиваленты на начало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1C8FB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82C2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56C2043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8B97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15F5A3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644A7" w14:paraId="0EE167BA" w14:textId="77777777" w:rsidTr="005644A7">
        <w:trPr>
          <w:trHeight w:val="30"/>
        </w:trPr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7B223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8. Денежные средства и их эквиваленты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994B4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626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6E0DFF47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073C48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  <w:p w14:paraId="72A068CD" w14:textId="77777777" w:rsidR="005644A7" w:rsidRDefault="005644A7">
            <w:pPr>
              <w:spacing w:line="256" w:lineRule="auto"/>
              <w:ind w:left="2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22698D69" w14:textId="4662AEC4" w:rsidR="00184CAD" w:rsidRDefault="00184CAD" w:rsidP="00B41A0B">
      <w:pPr>
        <w:jc w:val="center"/>
        <w:rPr>
          <w:color w:val="000000"/>
          <w:sz w:val="28"/>
        </w:rPr>
      </w:pPr>
    </w:p>
    <w:tbl>
      <w:tblPr>
        <w:tblW w:w="9674" w:type="dxa"/>
        <w:tblCellSpacing w:w="1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974"/>
        <w:gridCol w:w="4700"/>
      </w:tblGrid>
      <w:tr w:rsidR="00184CAD" w:rsidRPr="00184CAD" w14:paraId="339CEDC4" w14:textId="77777777" w:rsidTr="00E36D42">
        <w:trPr>
          <w:trHeight w:val="1034"/>
          <w:tblCellSpacing w:w="15" w:type="dxa"/>
        </w:trPr>
        <w:tc>
          <w:tcPr>
            <w:tcW w:w="49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F73FC0" w14:textId="77777777" w:rsidR="00184CAD" w:rsidRPr="00184CAD" w:rsidRDefault="00184CAD" w:rsidP="00184CAD">
            <w:pPr>
              <w:spacing w:line="256" w:lineRule="auto"/>
              <w:rPr>
                <w:sz w:val="28"/>
                <w:szCs w:val="28"/>
                <w:lang w:eastAsia="en-US"/>
              </w:rPr>
            </w:pPr>
            <w:bookmarkStart w:id="0" w:name="_Hlk181091920"/>
            <w:r w:rsidRPr="00184CAD">
              <w:rPr>
                <w:sz w:val="28"/>
                <w:szCs w:val="28"/>
                <w:lang w:eastAsia="en-US"/>
              </w:rPr>
              <w:t>Наименование ______________________</w:t>
            </w:r>
            <w:r w:rsidRPr="00184CAD">
              <w:rPr>
                <w:sz w:val="28"/>
                <w:szCs w:val="28"/>
                <w:lang w:eastAsia="en-US"/>
              </w:rPr>
              <w:br/>
              <w:t>___________________________________</w:t>
            </w:r>
          </w:p>
        </w:tc>
        <w:tc>
          <w:tcPr>
            <w:tcW w:w="46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56F55" w14:textId="77777777" w:rsidR="00184CAD" w:rsidRPr="00184CAD" w:rsidRDefault="00184CAD" w:rsidP="00184CAD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184CAD">
              <w:rPr>
                <w:sz w:val="28"/>
                <w:szCs w:val="28"/>
                <w:lang w:eastAsia="en-US"/>
              </w:rPr>
              <w:t>Адрес_______________________</w:t>
            </w:r>
            <w:r w:rsidRPr="00184CAD">
              <w:rPr>
                <w:sz w:val="28"/>
                <w:szCs w:val="28"/>
                <w:lang w:eastAsia="en-US"/>
              </w:rPr>
              <w:br/>
              <w:t>____________________________</w:t>
            </w:r>
          </w:p>
        </w:tc>
      </w:tr>
      <w:bookmarkEnd w:id="0"/>
    </w:tbl>
    <w:p w14:paraId="265A4289" w14:textId="77777777" w:rsidR="00184CAD" w:rsidRPr="00184CAD" w:rsidRDefault="00184CAD" w:rsidP="00184CAD">
      <w:pPr>
        <w:jc w:val="both"/>
        <w:rPr>
          <w:color w:val="000000"/>
          <w:sz w:val="28"/>
        </w:rPr>
      </w:pPr>
    </w:p>
    <w:p w14:paraId="6FB73C70" w14:textId="77777777" w:rsidR="00184CAD" w:rsidRPr="00184CAD" w:rsidRDefault="00184CAD" w:rsidP="00184CAD">
      <w:pPr>
        <w:jc w:val="both"/>
        <w:rPr>
          <w:color w:val="000000" w:themeColor="text1"/>
          <w:sz w:val="28"/>
          <w:szCs w:val="28"/>
        </w:rPr>
      </w:pPr>
      <w:r w:rsidRPr="00184CAD">
        <w:rPr>
          <w:sz w:val="28"/>
          <w:szCs w:val="28"/>
        </w:rPr>
        <w:t>Телефон_____________________________________________________________</w:t>
      </w:r>
      <w:r w:rsidRPr="00184CAD">
        <w:rPr>
          <w:sz w:val="28"/>
          <w:szCs w:val="28"/>
        </w:rPr>
        <w:br/>
        <w:t>Адрес электронной почты_________________________________________</w:t>
      </w:r>
      <w:r w:rsidRPr="00184CAD">
        <w:rPr>
          <w:sz w:val="28"/>
          <w:szCs w:val="28"/>
        </w:rPr>
        <w:br/>
      </w:r>
      <w:r w:rsidRPr="00184CAD">
        <w:rPr>
          <w:color w:val="000000" w:themeColor="text1"/>
          <w:sz w:val="28"/>
          <w:szCs w:val="28"/>
        </w:rPr>
        <w:t>Исполнитель _________________________________________________________</w:t>
      </w:r>
    </w:p>
    <w:p w14:paraId="63967724" w14:textId="77777777" w:rsidR="00184CAD" w:rsidRPr="00184CAD" w:rsidRDefault="00184CAD" w:rsidP="00184CAD">
      <w:pPr>
        <w:tabs>
          <w:tab w:val="left" w:pos="4253"/>
        </w:tabs>
        <w:ind w:firstLine="709"/>
        <w:jc w:val="both"/>
        <w:rPr>
          <w:color w:val="000000" w:themeColor="text1"/>
          <w:sz w:val="28"/>
          <w:szCs w:val="28"/>
        </w:rPr>
      </w:pPr>
      <w:r w:rsidRPr="00184CAD">
        <w:rPr>
          <w:color w:val="000000" w:themeColor="text1"/>
          <w:sz w:val="28"/>
          <w:szCs w:val="28"/>
        </w:rPr>
        <w:t>фамилия, имя и отчество (при его наличии) подпись, телефон</w:t>
      </w:r>
    </w:p>
    <w:p w14:paraId="1E6593FF" w14:textId="77777777" w:rsidR="00184CAD" w:rsidRPr="00184CAD" w:rsidRDefault="00184CAD" w:rsidP="00184CAD">
      <w:pPr>
        <w:jc w:val="both"/>
      </w:pPr>
      <w:r w:rsidRPr="00184CAD">
        <w:rPr>
          <w:color w:val="000000"/>
          <w:sz w:val="28"/>
        </w:rPr>
        <w:t>Руководитель _____________________________________________ ___________</w:t>
      </w:r>
    </w:p>
    <w:p w14:paraId="39EB510A" w14:textId="77777777" w:rsidR="00184CAD" w:rsidRPr="00184CAD" w:rsidRDefault="00184CAD" w:rsidP="00184CAD">
      <w:pPr>
        <w:jc w:val="both"/>
      </w:pPr>
      <w:r w:rsidRPr="00184CAD">
        <w:rPr>
          <w:color w:val="000000"/>
          <w:sz w:val="28"/>
        </w:rPr>
        <w:t xml:space="preserve"> (фамилия, имя, отчество (при его наличии)) (подпись)</w:t>
      </w:r>
    </w:p>
    <w:p w14:paraId="1390B757" w14:textId="77777777" w:rsidR="00184CAD" w:rsidRPr="00184CAD" w:rsidRDefault="00184CAD" w:rsidP="00184CAD">
      <w:pPr>
        <w:jc w:val="both"/>
      </w:pPr>
      <w:r w:rsidRPr="00184CAD">
        <w:rPr>
          <w:color w:val="000000"/>
          <w:sz w:val="28"/>
        </w:rPr>
        <w:t>Главный бухгалтер _________________________________________ __________</w:t>
      </w:r>
    </w:p>
    <w:p w14:paraId="31D63BC1" w14:textId="77777777" w:rsidR="00184CAD" w:rsidRPr="00184CAD" w:rsidRDefault="00184CAD" w:rsidP="00184CAD">
      <w:pPr>
        <w:jc w:val="both"/>
      </w:pPr>
      <w:r w:rsidRPr="00184CAD">
        <w:rPr>
          <w:color w:val="000000"/>
          <w:sz w:val="28"/>
        </w:rPr>
        <w:t xml:space="preserve"> (фамилия, имя, отчество (при его наличии)) (подпись)</w:t>
      </w:r>
    </w:p>
    <w:p w14:paraId="02BF28F8" w14:textId="77777777" w:rsidR="00184CAD" w:rsidRPr="00184CAD" w:rsidRDefault="00184CAD" w:rsidP="00184CAD">
      <w:pPr>
        <w:tabs>
          <w:tab w:val="left" w:pos="4253"/>
        </w:tabs>
        <w:jc w:val="both"/>
        <w:rPr>
          <w:sz w:val="28"/>
          <w:szCs w:val="28"/>
        </w:rPr>
      </w:pPr>
      <w:r w:rsidRPr="00184CAD">
        <w:rPr>
          <w:color w:val="000000"/>
          <w:sz w:val="28"/>
          <w:szCs w:val="28"/>
        </w:rPr>
        <w:t>Место печати «___» _______________ ____ года</w:t>
      </w:r>
    </w:p>
    <w:p w14:paraId="52D762D4" w14:textId="61AC7397" w:rsidR="00184CAD" w:rsidRDefault="00184CAD" w:rsidP="00184CAD">
      <w:pPr>
        <w:rPr>
          <w:bCs/>
          <w:color w:val="000000"/>
          <w:sz w:val="28"/>
          <w:szCs w:val="28"/>
        </w:rPr>
      </w:pPr>
    </w:p>
    <w:p w14:paraId="2FDB5015" w14:textId="0B9C0282" w:rsidR="00184CAD" w:rsidRDefault="00184CAD" w:rsidP="00184CAD">
      <w:pPr>
        <w:rPr>
          <w:bCs/>
          <w:color w:val="000000"/>
          <w:sz w:val="28"/>
          <w:szCs w:val="28"/>
        </w:rPr>
      </w:pPr>
    </w:p>
    <w:p w14:paraId="7B18F6A3" w14:textId="07BABB03" w:rsidR="00184CAD" w:rsidRDefault="00184CAD" w:rsidP="00184CAD">
      <w:pPr>
        <w:rPr>
          <w:bCs/>
          <w:color w:val="000000"/>
          <w:sz w:val="28"/>
          <w:szCs w:val="28"/>
        </w:rPr>
      </w:pPr>
    </w:p>
    <w:p w14:paraId="21A515DE" w14:textId="5544ACD4" w:rsidR="00184CAD" w:rsidRDefault="00184CAD" w:rsidP="00184CAD">
      <w:pPr>
        <w:rPr>
          <w:bCs/>
          <w:color w:val="000000"/>
          <w:sz w:val="28"/>
          <w:szCs w:val="28"/>
        </w:rPr>
      </w:pPr>
    </w:p>
    <w:p w14:paraId="46A73049" w14:textId="16F4303F" w:rsidR="00184CAD" w:rsidRDefault="00184CAD" w:rsidP="00184CAD">
      <w:pPr>
        <w:rPr>
          <w:bCs/>
          <w:color w:val="000000"/>
          <w:sz w:val="28"/>
          <w:szCs w:val="28"/>
        </w:rPr>
      </w:pPr>
    </w:p>
    <w:p w14:paraId="30EB9E8E" w14:textId="5A2E73DE" w:rsidR="00184CAD" w:rsidRDefault="00184CAD" w:rsidP="00184CAD">
      <w:pPr>
        <w:rPr>
          <w:bCs/>
          <w:color w:val="000000"/>
          <w:sz w:val="28"/>
          <w:szCs w:val="28"/>
        </w:rPr>
      </w:pPr>
    </w:p>
    <w:p w14:paraId="431FF406" w14:textId="3BE164FE" w:rsidR="00184CAD" w:rsidRDefault="00184CAD" w:rsidP="00184CAD">
      <w:pPr>
        <w:rPr>
          <w:bCs/>
          <w:color w:val="000000"/>
          <w:sz w:val="28"/>
          <w:szCs w:val="28"/>
        </w:rPr>
      </w:pPr>
    </w:p>
    <w:p w14:paraId="50EC43CE" w14:textId="12F22662" w:rsidR="00184CAD" w:rsidRDefault="00184CAD" w:rsidP="00184CAD">
      <w:pPr>
        <w:rPr>
          <w:bCs/>
          <w:color w:val="000000"/>
          <w:sz w:val="28"/>
          <w:szCs w:val="28"/>
        </w:rPr>
      </w:pPr>
    </w:p>
    <w:p w14:paraId="6EB72A55" w14:textId="03DFE995" w:rsidR="00184CAD" w:rsidRDefault="00184CAD" w:rsidP="00184CAD">
      <w:pPr>
        <w:rPr>
          <w:bCs/>
          <w:color w:val="000000"/>
          <w:sz w:val="28"/>
          <w:szCs w:val="28"/>
        </w:rPr>
      </w:pPr>
    </w:p>
    <w:p w14:paraId="40109F6B" w14:textId="58C09EBE" w:rsidR="00184CAD" w:rsidRDefault="00184CAD" w:rsidP="00184CAD">
      <w:pPr>
        <w:rPr>
          <w:bCs/>
          <w:color w:val="000000"/>
          <w:sz w:val="28"/>
          <w:szCs w:val="28"/>
        </w:rPr>
      </w:pPr>
    </w:p>
    <w:p w14:paraId="7096B4D0" w14:textId="60A38EF0" w:rsidR="00184CAD" w:rsidRDefault="00184CAD" w:rsidP="00184CAD">
      <w:pPr>
        <w:rPr>
          <w:bCs/>
          <w:color w:val="000000"/>
          <w:sz w:val="28"/>
          <w:szCs w:val="28"/>
        </w:rPr>
      </w:pPr>
    </w:p>
    <w:p w14:paraId="7DAF854B" w14:textId="519994F7" w:rsidR="00184CAD" w:rsidRDefault="00184CAD" w:rsidP="00184CAD">
      <w:pPr>
        <w:rPr>
          <w:bCs/>
          <w:color w:val="000000"/>
          <w:sz w:val="28"/>
          <w:szCs w:val="28"/>
        </w:rPr>
      </w:pPr>
    </w:p>
    <w:p w14:paraId="0BF4B85A" w14:textId="46510865" w:rsidR="00184CAD" w:rsidRDefault="00184CAD" w:rsidP="00184CAD">
      <w:pPr>
        <w:rPr>
          <w:bCs/>
          <w:color w:val="000000"/>
          <w:sz w:val="28"/>
          <w:szCs w:val="28"/>
        </w:rPr>
      </w:pPr>
    </w:p>
    <w:p w14:paraId="2DBBF145" w14:textId="1E23B118" w:rsidR="00184CAD" w:rsidRDefault="00184CAD" w:rsidP="00184CAD">
      <w:pPr>
        <w:rPr>
          <w:bCs/>
          <w:color w:val="000000"/>
          <w:sz w:val="28"/>
          <w:szCs w:val="28"/>
        </w:rPr>
      </w:pPr>
    </w:p>
    <w:p w14:paraId="5A4DB511" w14:textId="722834B9" w:rsidR="00184CAD" w:rsidRDefault="00184CAD" w:rsidP="00184CAD">
      <w:pPr>
        <w:rPr>
          <w:bCs/>
          <w:color w:val="000000"/>
          <w:sz w:val="28"/>
          <w:szCs w:val="28"/>
        </w:rPr>
      </w:pPr>
    </w:p>
    <w:p w14:paraId="0B7B9E76" w14:textId="207AD515" w:rsidR="00184CAD" w:rsidRDefault="00184CAD" w:rsidP="00184CAD">
      <w:pPr>
        <w:rPr>
          <w:bCs/>
          <w:color w:val="000000"/>
          <w:sz w:val="28"/>
          <w:szCs w:val="28"/>
        </w:rPr>
      </w:pPr>
    </w:p>
    <w:p w14:paraId="234D53A8" w14:textId="688F2361" w:rsidR="00184CAD" w:rsidRDefault="00184CAD" w:rsidP="00184CAD">
      <w:pPr>
        <w:rPr>
          <w:bCs/>
          <w:color w:val="000000"/>
          <w:sz w:val="28"/>
          <w:szCs w:val="28"/>
        </w:rPr>
      </w:pPr>
    </w:p>
    <w:p w14:paraId="564D27CA" w14:textId="68FC4B45" w:rsidR="00184CAD" w:rsidRDefault="00184CAD" w:rsidP="00184CAD">
      <w:pPr>
        <w:rPr>
          <w:bCs/>
          <w:color w:val="000000"/>
          <w:sz w:val="28"/>
          <w:szCs w:val="28"/>
        </w:rPr>
      </w:pPr>
    </w:p>
    <w:p w14:paraId="31E07C92" w14:textId="0C17B31A" w:rsidR="00184CAD" w:rsidRDefault="00184CAD" w:rsidP="00184CAD">
      <w:pPr>
        <w:rPr>
          <w:bCs/>
          <w:color w:val="000000"/>
          <w:sz w:val="28"/>
          <w:szCs w:val="28"/>
        </w:rPr>
      </w:pPr>
    </w:p>
    <w:p w14:paraId="043E998E" w14:textId="70959D65" w:rsidR="00184CAD" w:rsidRDefault="00184CAD" w:rsidP="00184CAD">
      <w:pPr>
        <w:rPr>
          <w:bCs/>
          <w:color w:val="000000"/>
          <w:sz w:val="28"/>
          <w:szCs w:val="28"/>
        </w:rPr>
      </w:pPr>
    </w:p>
    <w:p w14:paraId="36C43077" w14:textId="1F8419FA" w:rsidR="00184CAD" w:rsidRDefault="00184CAD" w:rsidP="00184CAD">
      <w:pPr>
        <w:rPr>
          <w:bCs/>
          <w:color w:val="000000"/>
          <w:sz w:val="28"/>
          <w:szCs w:val="28"/>
        </w:rPr>
      </w:pPr>
    </w:p>
    <w:p w14:paraId="29E55002" w14:textId="5D3B1B71" w:rsidR="00184CAD" w:rsidRDefault="00184CAD" w:rsidP="00184CAD">
      <w:pPr>
        <w:rPr>
          <w:bCs/>
          <w:color w:val="000000"/>
          <w:sz w:val="28"/>
          <w:szCs w:val="28"/>
        </w:rPr>
      </w:pPr>
    </w:p>
    <w:p w14:paraId="3F98992A" w14:textId="5C38B54D" w:rsidR="00184CAD" w:rsidRDefault="00184CAD" w:rsidP="00184CAD">
      <w:pPr>
        <w:rPr>
          <w:bCs/>
          <w:color w:val="000000"/>
          <w:sz w:val="28"/>
          <w:szCs w:val="28"/>
        </w:rPr>
      </w:pPr>
    </w:p>
    <w:p w14:paraId="06902B09" w14:textId="63CFA680" w:rsidR="00184CAD" w:rsidRDefault="00184CAD" w:rsidP="00184CAD">
      <w:pPr>
        <w:rPr>
          <w:bCs/>
          <w:color w:val="000000"/>
          <w:sz w:val="28"/>
          <w:szCs w:val="28"/>
        </w:rPr>
      </w:pPr>
    </w:p>
    <w:p w14:paraId="3033591D" w14:textId="3CEE747E" w:rsidR="00184CAD" w:rsidRDefault="00184CAD" w:rsidP="00184CAD">
      <w:pPr>
        <w:rPr>
          <w:bCs/>
          <w:color w:val="000000"/>
          <w:sz w:val="28"/>
          <w:szCs w:val="28"/>
        </w:rPr>
      </w:pPr>
    </w:p>
    <w:p w14:paraId="22F7E024" w14:textId="1A5E7ACE" w:rsidR="00184CAD" w:rsidRDefault="00184CAD" w:rsidP="00184CAD">
      <w:pPr>
        <w:rPr>
          <w:bCs/>
          <w:color w:val="000000"/>
          <w:sz w:val="28"/>
          <w:szCs w:val="28"/>
        </w:rPr>
      </w:pPr>
    </w:p>
    <w:p w14:paraId="3599ED61" w14:textId="6D347315" w:rsidR="00184CAD" w:rsidRDefault="00184CAD" w:rsidP="00184CAD">
      <w:pPr>
        <w:rPr>
          <w:bCs/>
          <w:color w:val="000000"/>
          <w:sz w:val="28"/>
          <w:szCs w:val="28"/>
        </w:rPr>
      </w:pPr>
    </w:p>
    <w:p w14:paraId="102FEC76" w14:textId="198F19DA" w:rsidR="00184CAD" w:rsidRDefault="00184CAD" w:rsidP="00184CAD">
      <w:pPr>
        <w:rPr>
          <w:bCs/>
          <w:color w:val="000000"/>
          <w:sz w:val="28"/>
          <w:szCs w:val="28"/>
        </w:rPr>
      </w:pPr>
    </w:p>
    <w:p w14:paraId="21DF6F67" w14:textId="6CEFAB06" w:rsidR="00184CAD" w:rsidRDefault="00184CAD" w:rsidP="00184CAD">
      <w:pPr>
        <w:rPr>
          <w:bCs/>
          <w:color w:val="000000"/>
          <w:sz w:val="28"/>
          <w:szCs w:val="28"/>
        </w:rPr>
      </w:pPr>
    </w:p>
    <w:p w14:paraId="4180E47D" w14:textId="77777777" w:rsidR="002143C7" w:rsidRDefault="002143C7" w:rsidP="00184CAD">
      <w:pPr>
        <w:rPr>
          <w:bCs/>
          <w:color w:val="000000"/>
          <w:sz w:val="28"/>
          <w:szCs w:val="28"/>
        </w:rPr>
      </w:pPr>
    </w:p>
    <w:p w14:paraId="20FBFE17" w14:textId="77777777" w:rsidR="00184CAD" w:rsidRDefault="00184CAD" w:rsidP="00184CAD">
      <w:pPr>
        <w:rPr>
          <w:bCs/>
          <w:color w:val="000000"/>
          <w:sz w:val="28"/>
          <w:szCs w:val="28"/>
        </w:rPr>
      </w:pPr>
    </w:p>
    <w:p w14:paraId="3CD2EEC9" w14:textId="02D0A6AA" w:rsidR="008B06A8" w:rsidRPr="00CD7EFA" w:rsidRDefault="008B06A8" w:rsidP="008B06A8">
      <w:pPr>
        <w:jc w:val="center"/>
        <w:rPr>
          <w:b/>
          <w:sz w:val="28"/>
          <w:szCs w:val="28"/>
        </w:rPr>
      </w:pPr>
      <w:r w:rsidRPr="00CD7EFA">
        <w:rPr>
          <w:b/>
          <w:color w:val="000000"/>
          <w:sz w:val="28"/>
          <w:szCs w:val="28"/>
        </w:rPr>
        <w:lastRenderedPageBreak/>
        <w:t>Пояснение по заполнению формы, предназначенной для сбора административных данных на безвозмездной основе</w:t>
      </w:r>
      <w:r w:rsidR="005644A7" w:rsidRPr="00CD7EFA">
        <w:rPr>
          <w:b/>
          <w:color w:val="000000"/>
          <w:sz w:val="28"/>
          <w:szCs w:val="28"/>
        </w:rPr>
        <w:t xml:space="preserve"> «Отчет о движении денежных средств (прямой метод)»</w:t>
      </w:r>
      <w:r w:rsidRPr="00CD7EFA">
        <w:rPr>
          <w:b/>
          <w:color w:val="000000"/>
          <w:sz w:val="28"/>
          <w:szCs w:val="28"/>
        </w:rPr>
        <w:t xml:space="preserve"> </w:t>
      </w:r>
      <w:r w:rsidRPr="00CD7EFA">
        <w:rPr>
          <w:b/>
          <w:color w:val="1E1E1E"/>
          <w:sz w:val="28"/>
          <w:szCs w:val="28"/>
        </w:rPr>
        <w:t>(№</w:t>
      </w:r>
      <w:r w:rsidRPr="00CD7EFA">
        <w:rPr>
          <w:b/>
          <w:color w:val="000000"/>
          <w:sz w:val="28"/>
        </w:rPr>
        <w:t>3 - ДДС-П</w:t>
      </w:r>
      <w:r w:rsidRPr="00CD7EFA">
        <w:rPr>
          <w:b/>
          <w:color w:val="1E1E1E"/>
          <w:sz w:val="28"/>
          <w:szCs w:val="28"/>
        </w:rPr>
        <w:t>, годовая)</w:t>
      </w:r>
    </w:p>
    <w:p w14:paraId="79F3C5D0" w14:textId="031F74DB" w:rsidR="005644A7" w:rsidRDefault="005644A7" w:rsidP="00B41A0B">
      <w:pPr>
        <w:tabs>
          <w:tab w:val="left" w:pos="993"/>
        </w:tabs>
        <w:jc w:val="center"/>
        <w:rPr>
          <w:bCs/>
          <w:sz w:val="28"/>
          <w:szCs w:val="28"/>
        </w:rPr>
      </w:pPr>
    </w:p>
    <w:p w14:paraId="3BDF65AF" w14:textId="77777777" w:rsidR="00D0237C" w:rsidRDefault="005644A7" w:rsidP="005644A7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      </w:t>
      </w:r>
    </w:p>
    <w:p w14:paraId="17F8AE75" w14:textId="4E841326" w:rsidR="005644A7" w:rsidRPr="00B41A0B" w:rsidRDefault="005644A7" w:rsidP="00D0237C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1) Форма «Отчет о движении денежных средств (прямой мето</w:t>
      </w:r>
      <w:r>
        <w:rPr>
          <w:color w:val="000000"/>
          <w:sz w:val="28"/>
          <w:szCs w:val="28"/>
        </w:rPr>
        <w:t>д)» разработана в соответствии с подпунктом 2) пункта 5 статьи 20 Закона Республики Казахстан «О бухгалтерском учете и финансовой отчетности», 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387.</w:t>
      </w:r>
    </w:p>
    <w:p w14:paraId="1E4D2786" w14:textId="77777777" w:rsidR="00CD7EFA" w:rsidRPr="00CB35D6" w:rsidRDefault="005644A7" w:rsidP="00CD7EFA">
      <w:pPr>
        <w:ind w:firstLine="708"/>
        <w:jc w:val="both"/>
      </w:pPr>
      <w:r>
        <w:rPr>
          <w:color w:val="000000"/>
          <w:sz w:val="28"/>
        </w:rPr>
        <w:t xml:space="preserve">      2) По выбору организации публичного интереса денежные потоки от операционной, инвестиционной и финансовой деятельности по результатам финансового года представляются в депозитарий финансовой отчетности в электронном формате посредством программного обеспечения с использованием прямого метода по форме «Отчет о движении денежных средств (прямой метод)». Подписывается «Отчет о движении денежных средств (прямой метод)»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 следующего за отчетным. Основной задачей ведения данной формы является осуществление мониторинга за соблюдением </w:t>
      </w:r>
      <w:r w:rsidR="00CD7EFA" w:rsidRPr="00CB35D6">
        <w:rPr>
          <w:color w:val="000000"/>
          <w:sz w:val="28"/>
        </w:rPr>
        <w:t>Закона Республики Казахстан «О бухгалтерском учете и финансовой отчетности»;</w:t>
      </w:r>
    </w:p>
    <w:p w14:paraId="2F3075A6" w14:textId="10F1FA94" w:rsidR="005644A7" w:rsidRDefault="005644A7" w:rsidP="005644A7">
      <w:pPr>
        <w:jc w:val="both"/>
      </w:pPr>
      <w:r>
        <w:rPr>
          <w:color w:val="000000"/>
          <w:sz w:val="28"/>
        </w:rPr>
        <w:t>      3) Форма заполняется следующим образом:</w:t>
      </w:r>
    </w:p>
    <w:p w14:paraId="711E34B2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I. «Движение денежных средств от операционной деятельности» указывается:</w:t>
      </w:r>
    </w:p>
    <w:p w14:paraId="2ED8973D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значение графы «Поступление денежных средств, всего» 010 равно сумме строк с 011 по 016, в том числе:</w:t>
      </w:r>
    </w:p>
    <w:p w14:paraId="462EBB54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«реализация товаров и услуг» 011;</w:t>
      </w:r>
    </w:p>
    <w:p w14:paraId="09D559E3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«прочая выручка» 012;</w:t>
      </w:r>
    </w:p>
    <w:p w14:paraId="58E6212C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«авансы, полученные от покупателей, заказчиков» 013;</w:t>
      </w:r>
    </w:p>
    <w:p w14:paraId="0F93684F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«поступления по договорам страхования» 014;</w:t>
      </w:r>
    </w:p>
    <w:p w14:paraId="25155194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«полученные вознаграждения» 015;</w:t>
      </w:r>
    </w:p>
    <w:p w14:paraId="3DE75B0E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«прочие поступления» 016;</w:t>
      </w:r>
    </w:p>
    <w:p w14:paraId="6F9CFC14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значение графы «Выбытие денежных средств, всего» 020 равно сумме строк с 021 по 027, в том числе:</w:t>
      </w:r>
    </w:p>
    <w:p w14:paraId="747F7CDB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«платежи поставщикам за товары и услуги» 021;</w:t>
      </w:r>
    </w:p>
    <w:p w14:paraId="59E5C57C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«авансы, выданные поставщикам товаров и услуг» 022;</w:t>
      </w:r>
    </w:p>
    <w:p w14:paraId="5ED5FD7D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«выплаты по оплате труда» 023;</w:t>
      </w:r>
    </w:p>
    <w:p w14:paraId="526A7D46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«выплата вознаграждения» 024;</w:t>
      </w:r>
    </w:p>
    <w:p w14:paraId="5A54D09A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«выплаты по договорам страхования» 025;</w:t>
      </w:r>
    </w:p>
    <w:p w14:paraId="02D38C8D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«подоходный налог и другие платежи в бюджет» 026;</w:t>
      </w:r>
    </w:p>
    <w:p w14:paraId="08C3A038" w14:textId="77777777" w:rsidR="005644A7" w:rsidRDefault="005644A7" w:rsidP="005644A7">
      <w:pPr>
        <w:jc w:val="both"/>
      </w:pPr>
      <w:r>
        <w:rPr>
          <w:color w:val="000000"/>
          <w:sz w:val="28"/>
        </w:rPr>
        <w:lastRenderedPageBreak/>
        <w:t>      «прочие выплаты» 027;</w:t>
      </w:r>
    </w:p>
    <w:p w14:paraId="53E6312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«Чистая сумма денежных средств от операционной деятельности» 030 указывается разница строк 010 и 020.</w:t>
      </w:r>
    </w:p>
    <w:p w14:paraId="40F8877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II. «Движение денежных средств от инвестиционной деятельности» указывается:</w:t>
      </w:r>
    </w:p>
    <w:p w14:paraId="1971B6C6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значение графы «Поступление денежных средств, всего» 040 равно сумме строк с 041 по 052, в том числе:</w:t>
      </w:r>
    </w:p>
    <w:p w14:paraId="3A7D9BE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«реализация основных средств» 041;</w:t>
      </w:r>
    </w:p>
    <w:p w14:paraId="7FD2BBD0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«реализация нематериальных активов» 042;</w:t>
      </w:r>
    </w:p>
    <w:p w14:paraId="527C250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«реализация других долгосрочных активов» 043;</w:t>
      </w:r>
    </w:p>
    <w:p w14:paraId="7FA5712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«реализация долевых инструментов других организаций (кроме дочерних) и долей участия в совместном предпринимательстве» 044;</w:t>
      </w:r>
    </w:p>
    <w:p w14:paraId="08F2EFCA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«реализация долговых инструментов других организаций» 045;</w:t>
      </w:r>
    </w:p>
    <w:p w14:paraId="6AE5CD5B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«возмещение при потере контроля над дочерними организациями» 046;</w:t>
      </w:r>
    </w:p>
    <w:p w14:paraId="0D040603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«изъятие денежных вкладов» 047;</w:t>
      </w:r>
    </w:p>
    <w:p w14:paraId="6E674E92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«реализация прочих финансовых активов» 048;</w:t>
      </w:r>
    </w:p>
    <w:p w14:paraId="0C3E1AB2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«фьючерсные и форвардные контракты, опционы и свопы» 049;</w:t>
      </w:r>
    </w:p>
    <w:p w14:paraId="4592E89E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«полученные дивиденды» 050;</w:t>
      </w:r>
    </w:p>
    <w:p w14:paraId="2FF2D9F4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«полученные вознаграждения» 051;</w:t>
      </w:r>
    </w:p>
    <w:p w14:paraId="12A0365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«прочие поступления» 052;</w:t>
      </w:r>
    </w:p>
    <w:p w14:paraId="27517323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значение графы «Выбытие денежных средств, всего» 060 равно сумме строк с 061 по 073, в том числе:</w:t>
      </w:r>
    </w:p>
    <w:p w14:paraId="7ABABCC9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«приобретение основных средств» 061;</w:t>
      </w:r>
    </w:p>
    <w:p w14:paraId="68E95843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«приобретение нематериальных активов» 062;</w:t>
      </w:r>
    </w:p>
    <w:p w14:paraId="5AEBFC3F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«приобретение других долгосрочных активов» 063;</w:t>
      </w:r>
    </w:p>
    <w:p w14:paraId="2A38EB08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«приобретение долевых инструментов других организаций (кроме дочерних) и долей участия в совместном предпринимательстве» 064;</w:t>
      </w:r>
    </w:p>
    <w:p w14:paraId="649D6C31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«приобретение долговых инструментов других организаций» 065;</w:t>
      </w:r>
    </w:p>
    <w:p w14:paraId="064C8F49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«приобретение контроля над дочерними организациями» 066;</w:t>
      </w:r>
    </w:p>
    <w:p w14:paraId="4221A42F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«размещение денежных вкладов» 067;</w:t>
      </w:r>
    </w:p>
    <w:p w14:paraId="1FA46F8D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«выплата вознаграждения» 068;</w:t>
      </w:r>
    </w:p>
    <w:p w14:paraId="02582AD9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«приобретение прочих финансовых активов» 069;</w:t>
      </w:r>
    </w:p>
    <w:p w14:paraId="0B708A45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«предоставление займов» 070;</w:t>
      </w:r>
    </w:p>
    <w:p w14:paraId="77753ED3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«фьючерсные и форвардные контракты, опционы и свопы» 071;</w:t>
      </w:r>
    </w:p>
    <w:p w14:paraId="67F8199B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«инвестиции в ассоциированные и дочерние организации» 072;</w:t>
      </w:r>
    </w:p>
    <w:p w14:paraId="33FB2EB2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«прочие выплаты» 073;</w:t>
      </w:r>
    </w:p>
    <w:p w14:paraId="463B1EE8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«Чистая сумма денежных средств от инвестиционной деятельности» 080 указывается разница строк 040 и 060.</w:t>
      </w:r>
    </w:p>
    <w:p w14:paraId="651D859E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III. «Движение денежных средств от финансовой деятельности» указывается:</w:t>
      </w:r>
    </w:p>
    <w:p w14:paraId="389BE859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значение графы «Поступление денежных средств, всего» 090 равно сумме строк с 091 по 094,</w:t>
      </w:r>
    </w:p>
    <w:p w14:paraId="502D720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том числе:</w:t>
      </w:r>
    </w:p>
    <w:p w14:paraId="7A7C4C42" w14:textId="77777777" w:rsidR="005644A7" w:rsidRDefault="005644A7" w:rsidP="005644A7">
      <w:pPr>
        <w:jc w:val="both"/>
      </w:pPr>
      <w:r>
        <w:rPr>
          <w:color w:val="000000"/>
          <w:sz w:val="28"/>
        </w:rPr>
        <w:lastRenderedPageBreak/>
        <w:t>      «эмиссия акций и других финансовых инструментов» 091;</w:t>
      </w:r>
    </w:p>
    <w:p w14:paraId="0D867864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«получение займов» 092;</w:t>
      </w:r>
    </w:p>
    <w:p w14:paraId="7AC543E8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«полученные вознаграждения» 093;</w:t>
      </w:r>
    </w:p>
    <w:p w14:paraId="7CCB023B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«прочие поступления» 094;</w:t>
      </w:r>
    </w:p>
    <w:p w14:paraId="13218174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Значение графы «Выбытие денежных средств, всего» 100 равно сумме строк с 101 по 105, в том числе:</w:t>
      </w:r>
    </w:p>
    <w:p w14:paraId="077007E6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«погашение займов» 101;</w:t>
      </w:r>
    </w:p>
    <w:p w14:paraId="6FEBC45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«выплата вознаграждения» 102;</w:t>
      </w:r>
    </w:p>
    <w:p w14:paraId="42D829E1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«выплата дивидендов» 103;</w:t>
      </w:r>
    </w:p>
    <w:p w14:paraId="79CB6258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«выплаты собственникам по акциям организации» 104;</w:t>
      </w:r>
    </w:p>
    <w:p w14:paraId="0A88C05C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«прочие выбытия» 105;</w:t>
      </w:r>
    </w:p>
    <w:p w14:paraId="3B483C99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«Чистая сумма денежных средств от финансовой деятельности» 110 указывается разница строк 090 и 100.</w:t>
      </w:r>
    </w:p>
    <w:p w14:paraId="5D4995BE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строке «Влияние обменных курсов валют к тенге» 120 указывается влияние обменных курсов валют к тенге.</w:t>
      </w:r>
    </w:p>
    <w:p w14:paraId="6B0283E5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строке «Влияние изменения балансовой стоимости денежных средств и их эквивалентов» 130 указывается влияние изменения балансовой стоимости денежных средств и их эквивалентов.</w:t>
      </w:r>
    </w:p>
    <w:p w14:paraId="5A8ADB48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Значение графы «Увеличение +/- уменьшение денежных средств» 140 равно: +/- строк 030, 080, 110, 120 и 130.</w:t>
      </w:r>
    </w:p>
    <w:p w14:paraId="1C0B32FF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«Денежные средства и их эквиваленты на начало отчетного периода» 150 указываются денежные средства и их эквиваленты на начало отчетного периода.</w:t>
      </w:r>
    </w:p>
    <w:p w14:paraId="74B0324E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«Денежные средства и их эквиваленты на конец отчетного периода» 160 указываются денежные средства и их эквиваленты на конец отчетного периода.</w:t>
      </w:r>
    </w:p>
    <w:p w14:paraId="2686DA17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«Код строки» указывается код строки.</w:t>
      </w:r>
    </w:p>
    <w:p w14:paraId="1E6972A8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«За отчетный период» указывается сумма в тысячах тенге за отчетный период;</w:t>
      </w:r>
    </w:p>
    <w:p w14:paraId="4E6069C0" w14:textId="77777777" w:rsidR="005644A7" w:rsidRDefault="005644A7" w:rsidP="005644A7">
      <w:pPr>
        <w:jc w:val="both"/>
      </w:pPr>
      <w:r>
        <w:rPr>
          <w:color w:val="000000"/>
          <w:sz w:val="28"/>
        </w:rPr>
        <w:t>      в графе «За предыдущий период» указывается сумма в тысячах тенге за предыдущий период.</w:t>
      </w:r>
    </w:p>
    <w:p w14:paraId="29200DF2" w14:textId="77777777" w:rsidR="0099366C" w:rsidRDefault="0099366C" w:rsidP="005644A7">
      <w:pPr>
        <w:jc w:val="both"/>
        <w:rPr>
          <w:b/>
          <w:sz w:val="28"/>
          <w:szCs w:val="28"/>
        </w:rPr>
      </w:pPr>
    </w:p>
    <w:sectPr w:rsidR="0099366C" w:rsidSect="008B06A8">
      <w:headerReference w:type="default" r:id="rId7"/>
      <w:pgSz w:w="11906" w:h="16838"/>
      <w:pgMar w:top="1418" w:right="851" w:bottom="1418" w:left="1276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36E1C" w14:textId="77777777" w:rsidR="00003920" w:rsidRDefault="00003920" w:rsidP="008B06A8">
      <w:r>
        <w:separator/>
      </w:r>
    </w:p>
  </w:endnote>
  <w:endnote w:type="continuationSeparator" w:id="0">
    <w:p w14:paraId="5D468FB8" w14:textId="77777777" w:rsidR="00003920" w:rsidRDefault="00003920" w:rsidP="008B0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D5334" w14:textId="77777777" w:rsidR="00003920" w:rsidRDefault="00003920" w:rsidP="008B06A8">
      <w:r>
        <w:separator/>
      </w:r>
    </w:p>
  </w:footnote>
  <w:footnote w:type="continuationSeparator" w:id="0">
    <w:p w14:paraId="5E1A80D2" w14:textId="77777777" w:rsidR="00003920" w:rsidRDefault="00003920" w:rsidP="008B0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5247238"/>
      <w:docPartObj>
        <w:docPartGallery w:val="Page Numbers (Top of Page)"/>
        <w:docPartUnique/>
      </w:docPartObj>
    </w:sdtPr>
    <w:sdtEndPr/>
    <w:sdtContent>
      <w:p w14:paraId="4F28E493" w14:textId="194609CD" w:rsidR="008B06A8" w:rsidRDefault="008B06A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52D65B" w14:textId="77777777" w:rsidR="008B06A8" w:rsidRDefault="008B06A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03920"/>
    <w:rsid w:val="000D68F9"/>
    <w:rsid w:val="001416AD"/>
    <w:rsid w:val="00184CAD"/>
    <w:rsid w:val="00196968"/>
    <w:rsid w:val="002143C7"/>
    <w:rsid w:val="002B0FB8"/>
    <w:rsid w:val="002E524A"/>
    <w:rsid w:val="00380A66"/>
    <w:rsid w:val="005644A7"/>
    <w:rsid w:val="00664407"/>
    <w:rsid w:val="0074707D"/>
    <w:rsid w:val="008B06A8"/>
    <w:rsid w:val="0099366C"/>
    <w:rsid w:val="00B41A0B"/>
    <w:rsid w:val="00B5779B"/>
    <w:rsid w:val="00CD7EFA"/>
    <w:rsid w:val="00CE7385"/>
    <w:rsid w:val="00D0237C"/>
    <w:rsid w:val="00D80C07"/>
    <w:rsid w:val="00E10833"/>
    <w:rsid w:val="00F3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FB36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8B06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B0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B06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B06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Раушан Канатовна Кусанова (Ермекова)</cp:lastModifiedBy>
  <cp:revision>15</cp:revision>
  <dcterms:created xsi:type="dcterms:W3CDTF">2025-01-23T10:50:00Z</dcterms:created>
  <dcterms:modified xsi:type="dcterms:W3CDTF">2025-03-27T12:54:00Z</dcterms:modified>
</cp:coreProperties>
</file>